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CBFA9" w14:textId="77777777" w:rsidR="00405A16" w:rsidRPr="00A83E36" w:rsidRDefault="00405A16" w:rsidP="00405A16">
      <w:pPr>
        <w:rPr>
          <w:b/>
        </w:rPr>
      </w:pPr>
      <w:r w:rsidRPr="00A83E36">
        <w:rPr>
          <w:b/>
        </w:rPr>
        <w:t>Dorset Council Election Results 2019 Compared to West Dorset District Council Results 2015 (1)</w:t>
      </w:r>
    </w:p>
    <w:p w14:paraId="44E18FB6" w14:textId="77777777" w:rsidR="00405A16" w:rsidRPr="00A83E36" w:rsidRDefault="00405A16" w:rsidP="00405A16">
      <w:pPr>
        <w:rPr>
          <w:b/>
        </w:rPr>
      </w:pPr>
      <w:r w:rsidRPr="00A83E36">
        <w:rPr>
          <w:b/>
        </w:rPr>
        <w:t>Dorchester Town Council Election Results 2019 Compared to 2015 (2)</w:t>
      </w:r>
    </w:p>
    <w:p w14:paraId="1C530060" w14:textId="77777777" w:rsidR="00405A16" w:rsidRDefault="00405A16" w:rsidP="00405A16"/>
    <w:p w14:paraId="374232C0" w14:textId="77777777" w:rsidR="00405A16" w:rsidRDefault="00405A16" w:rsidP="00405A16"/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256"/>
        <w:gridCol w:w="2256"/>
        <w:gridCol w:w="2257"/>
        <w:gridCol w:w="2257"/>
      </w:tblGrid>
      <w:tr w:rsidR="00405A16" w14:paraId="6A13A418" w14:textId="77777777" w:rsidTr="003F3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01A1BB5B" w14:textId="77777777" w:rsidR="00405A16" w:rsidRDefault="00405A16" w:rsidP="003F3545">
            <w:pPr>
              <w:rPr>
                <w:b w:val="0"/>
                <w:bCs w:val="0"/>
              </w:rPr>
            </w:pPr>
            <w:r>
              <w:t>1)</w:t>
            </w:r>
          </w:p>
          <w:p w14:paraId="349D501A" w14:textId="77777777" w:rsidR="00405A16" w:rsidRPr="00A83E36" w:rsidRDefault="00405A16" w:rsidP="003F3545">
            <w:pPr>
              <w:rPr>
                <w:b w:val="0"/>
                <w:bCs w:val="0"/>
              </w:rPr>
            </w:pPr>
            <w:r>
              <w:t xml:space="preserve">DC </w:t>
            </w:r>
            <w:r w:rsidRPr="00A83E36">
              <w:t>Ward</w:t>
            </w:r>
          </w:p>
          <w:p w14:paraId="1216B836" w14:textId="77777777" w:rsidR="00405A16" w:rsidRDefault="00405A16" w:rsidP="003F3545"/>
        </w:tc>
        <w:tc>
          <w:tcPr>
            <w:tcW w:w="1250" w:type="pct"/>
          </w:tcPr>
          <w:p w14:paraId="0CA5A887" w14:textId="77777777" w:rsidR="00405A16" w:rsidRDefault="00405A16" w:rsidP="003F3545">
            <w:pPr>
              <w:rPr>
                <w:b w:val="0"/>
                <w:bCs w:val="0"/>
              </w:rPr>
            </w:pPr>
            <w:r>
              <w:t>2015</w:t>
            </w:r>
          </w:p>
          <w:p w14:paraId="4A3F0804" w14:textId="77777777" w:rsidR="00405A16" w:rsidRDefault="00405A16" w:rsidP="003F3545">
            <w:pPr>
              <w:rPr>
                <w:b w:val="0"/>
                <w:bCs w:val="0"/>
              </w:rPr>
            </w:pPr>
            <w:proofErr w:type="gramStart"/>
            <w:r>
              <w:t xml:space="preserve">%  </w:t>
            </w:r>
            <w:proofErr w:type="spellStart"/>
            <w:r>
              <w:t>Labour</w:t>
            </w:r>
            <w:proofErr w:type="spellEnd"/>
            <w:proofErr w:type="gramEnd"/>
            <w:r>
              <w:t xml:space="preserve"> </w:t>
            </w:r>
          </w:p>
          <w:p w14:paraId="6F234FCA" w14:textId="77777777" w:rsidR="00405A16" w:rsidRDefault="00405A16" w:rsidP="003F3545">
            <w:r>
              <w:t>(1 candidate)</w:t>
            </w:r>
          </w:p>
        </w:tc>
        <w:tc>
          <w:tcPr>
            <w:tcW w:w="1250" w:type="pct"/>
          </w:tcPr>
          <w:p w14:paraId="38B8E1BC" w14:textId="77777777" w:rsidR="00405A16" w:rsidRDefault="00405A16" w:rsidP="003F3545">
            <w:pPr>
              <w:rPr>
                <w:b w:val="0"/>
                <w:bCs w:val="0"/>
              </w:rPr>
            </w:pPr>
            <w:r>
              <w:t>2019</w:t>
            </w:r>
          </w:p>
          <w:p w14:paraId="27B8ABC3" w14:textId="77777777" w:rsidR="00405A16" w:rsidRDefault="00405A16" w:rsidP="003F3545">
            <w:pPr>
              <w:rPr>
                <w:b w:val="0"/>
                <w:bCs w:val="0"/>
              </w:rPr>
            </w:pPr>
            <w:r>
              <w:t xml:space="preserve">% </w:t>
            </w:r>
            <w:proofErr w:type="spellStart"/>
            <w:r>
              <w:t>Labour</w:t>
            </w:r>
            <w:proofErr w:type="spellEnd"/>
          </w:p>
          <w:p w14:paraId="72A20FBC" w14:textId="77777777" w:rsidR="00405A16" w:rsidRDefault="00405A16" w:rsidP="003F3545">
            <w:r>
              <w:t>(2 candidates)</w:t>
            </w:r>
          </w:p>
        </w:tc>
        <w:tc>
          <w:tcPr>
            <w:tcW w:w="1250" w:type="pct"/>
          </w:tcPr>
          <w:p w14:paraId="4E428C78" w14:textId="77777777" w:rsidR="00405A16" w:rsidRDefault="00405A16" w:rsidP="003F3545">
            <w:r>
              <w:t>Change</w:t>
            </w:r>
          </w:p>
        </w:tc>
      </w:tr>
      <w:tr w:rsidR="00405A16" w14:paraId="793C377E" w14:textId="77777777" w:rsidTr="003F3545">
        <w:tc>
          <w:tcPr>
            <w:tcW w:w="1250" w:type="pct"/>
            <w:noWrap/>
          </w:tcPr>
          <w:p w14:paraId="0E8B1805" w14:textId="77777777" w:rsidR="00405A16" w:rsidRDefault="00405A16" w:rsidP="003F3545"/>
        </w:tc>
        <w:tc>
          <w:tcPr>
            <w:tcW w:w="1250" w:type="pct"/>
          </w:tcPr>
          <w:p w14:paraId="09252F7E" w14:textId="77777777" w:rsidR="00405A16" w:rsidRDefault="00405A16" w:rsidP="003F3545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729BA6AC" w14:textId="77777777" w:rsidR="00405A16" w:rsidRDefault="00405A16" w:rsidP="003F3545"/>
        </w:tc>
        <w:tc>
          <w:tcPr>
            <w:tcW w:w="1250" w:type="pct"/>
          </w:tcPr>
          <w:p w14:paraId="585613A3" w14:textId="77777777" w:rsidR="00405A16" w:rsidRDefault="00405A16" w:rsidP="003F3545"/>
        </w:tc>
      </w:tr>
      <w:tr w:rsidR="00405A16" w14:paraId="49BDCE40" w14:textId="77777777" w:rsidTr="003F3545">
        <w:tc>
          <w:tcPr>
            <w:tcW w:w="1250" w:type="pct"/>
            <w:noWrap/>
          </w:tcPr>
          <w:p w14:paraId="1629D077" w14:textId="77777777" w:rsidR="00405A16" w:rsidRDefault="00405A16" w:rsidP="003F3545">
            <w:r>
              <w:t>Dorchester East</w:t>
            </w:r>
          </w:p>
        </w:tc>
        <w:tc>
          <w:tcPr>
            <w:tcW w:w="1250" w:type="pct"/>
          </w:tcPr>
          <w:p w14:paraId="5D2F2A17" w14:textId="77777777" w:rsidR="00405A16" w:rsidRDefault="00405A16" w:rsidP="003F3545">
            <w:pPr>
              <w:pStyle w:val="DecimalAligned"/>
            </w:pPr>
            <w:r>
              <w:t>12</w:t>
            </w:r>
          </w:p>
        </w:tc>
        <w:tc>
          <w:tcPr>
            <w:tcW w:w="1250" w:type="pct"/>
          </w:tcPr>
          <w:p w14:paraId="756E8B6B" w14:textId="77777777" w:rsidR="00405A16" w:rsidRDefault="00405A16" w:rsidP="003F3545">
            <w:pPr>
              <w:pStyle w:val="DecimalAligned"/>
            </w:pPr>
            <w:r>
              <w:t>15</w:t>
            </w:r>
          </w:p>
        </w:tc>
        <w:tc>
          <w:tcPr>
            <w:tcW w:w="1250" w:type="pct"/>
          </w:tcPr>
          <w:p w14:paraId="2CE78A9F" w14:textId="77777777" w:rsidR="00405A16" w:rsidRDefault="00405A16" w:rsidP="003F3545">
            <w:pPr>
              <w:pStyle w:val="DecimalAligned"/>
            </w:pPr>
            <w:r>
              <w:t>+3</w:t>
            </w:r>
          </w:p>
        </w:tc>
      </w:tr>
      <w:tr w:rsidR="00405A16" w14:paraId="5AF9B930" w14:textId="77777777" w:rsidTr="003F35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119E5AF3" w14:textId="77777777" w:rsidR="00405A16" w:rsidRPr="00A83E36" w:rsidRDefault="00405A16" w:rsidP="003F3545">
            <w:pPr>
              <w:rPr>
                <w:b w:val="0"/>
              </w:rPr>
            </w:pPr>
            <w:r w:rsidRPr="00A83E36">
              <w:rPr>
                <w:b w:val="0"/>
              </w:rPr>
              <w:t>Dorchester West</w:t>
            </w:r>
          </w:p>
          <w:p w14:paraId="0313CCC3" w14:textId="77777777" w:rsidR="00405A16" w:rsidRPr="00A83E36" w:rsidRDefault="00405A16" w:rsidP="003F3545">
            <w:pPr>
              <w:rPr>
                <w:b w:val="0"/>
              </w:rPr>
            </w:pPr>
          </w:p>
          <w:p w14:paraId="29A2F5F6" w14:textId="77777777" w:rsidR="00405A16" w:rsidRPr="00A83E36" w:rsidRDefault="00405A16" w:rsidP="003F3545">
            <w:pPr>
              <w:rPr>
                <w:b w:val="0"/>
              </w:rPr>
            </w:pPr>
            <w:r w:rsidRPr="00A83E36">
              <w:rPr>
                <w:b w:val="0"/>
              </w:rPr>
              <w:t>Turnout</w:t>
            </w:r>
          </w:p>
          <w:p w14:paraId="6BC29CC8" w14:textId="77777777" w:rsidR="00405A16" w:rsidRPr="00A83E36" w:rsidRDefault="00405A16" w:rsidP="003F3545">
            <w:pPr>
              <w:rPr>
                <w:b w:val="0"/>
              </w:rPr>
            </w:pPr>
          </w:p>
          <w:p w14:paraId="2405A144" w14:textId="77777777" w:rsidR="00405A16" w:rsidRPr="00A83E36" w:rsidRDefault="00405A16" w:rsidP="003F3545">
            <w:pPr>
              <w:rPr>
                <w:b w:val="0"/>
              </w:rPr>
            </w:pPr>
          </w:p>
          <w:p w14:paraId="070863E1" w14:textId="77777777" w:rsidR="00405A16" w:rsidRPr="00A83E36" w:rsidRDefault="00405A16" w:rsidP="003F3545">
            <w:pPr>
              <w:rPr>
                <w:b w:val="0"/>
              </w:rPr>
            </w:pPr>
          </w:p>
        </w:tc>
        <w:tc>
          <w:tcPr>
            <w:tcW w:w="1250" w:type="pct"/>
          </w:tcPr>
          <w:p w14:paraId="67EC6EBA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15</w:t>
            </w:r>
          </w:p>
          <w:p w14:paraId="7460B40D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67%</w:t>
            </w:r>
          </w:p>
          <w:p w14:paraId="3CE858CC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</w:tc>
        <w:tc>
          <w:tcPr>
            <w:tcW w:w="1250" w:type="pct"/>
          </w:tcPr>
          <w:p w14:paraId="38A3708A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11</w:t>
            </w:r>
          </w:p>
          <w:p w14:paraId="71211D38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>
              <w:rPr>
                <w:b w:val="0"/>
              </w:rPr>
              <w:t>38-</w:t>
            </w:r>
            <w:r w:rsidRPr="00A83E36">
              <w:rPr>
                <w:b w:val="0"/>
              </w:rPr>
              <w:t>4</w:t>
            </w:r>
            <w:r>
              <w:rPr>
                <w:b w:val="0"/>
              </w:rPr>
              <w:t>1</w:t>
            </w:r>
            <w:r w:rsidRPr="00A83E36">
              <w:rPr>
                <w:b w:val="0"/>
              </w:rPr>
              <w:t>%</w:t>
            </w:r>
          </w:p>
          <w:p w14:paraId="1E6AEB4D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  <w:p w14:paraId="06D1A97D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  <w:p w14:paraId="345FE2F3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</w:tc>
        <w:tc>
          <w:tcPr>
            <w:tcW w:w="1250" w:type="pct"/>
          </w:tcPr>
          <w:p w14:paraId="5D924324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-4</w:t>
            </w:r>
          </w:p>
          <w:p w14:paraId="4F26A521" w14:textId="77777777" w:rsidR="00405A16" w:rsidRDefault="00405A16" w:rsidP="003F3545">
            <w:pPr>
              <w:pStyle w:val="DecimalAligned"/>
            </w:pPr>
          </w:p>
          <w:p w14:paraId="1899AFCB" w14:textId="77777777" w:rsidR="00405A16" w:rsidRDefault="00405A16" w:rsidP="003F3545">
            <w:pPr>
              <w:pStyle w:val="DecimalAligned"/>
            </w:pPr>
          </w:p>
        </w:tc>
      </w:tr>
    </w:tbl>
    <w:tbl>
      <w:tblPr>
        <w:tblStyle w:val="LightShading-Accent1"/>
        <w:tblpPr w:leftFromText="180" w:rightFromText="180" w:vertAnchor="text" w:horzAnchor="margin" w:tblpY="265"/>
        <w:tblW w:w="5000" w:type="pct"/>
        <w:tblLook w:val="0660" w:firstRow="1" w:lastRow="1" w:firstColumn="0" w:lastColumn="0" w:noHBand="1" w:noVBand="1"/>
      </w:tblPr>
      <w:tblGrid>
        <w:gridCol w:w="2256"/>
        <w:gridCol w:w="2256"/>
        <w:gridCol w:w="2257"/>
        <w:gridCol w:w="2257"/>
      </w:tblGrid>
      <w:tr w:rsidR="00405A16" w14:paraId="66E8C28D" w14:textId="77777777" w:rsidTr="003F3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39425A5A" w14:textId="77777777" w:rsidR="00405A16" w:rsidRPr="00A83E36" w:rsidRDefault="00405A16" w:rsidP="003F3545">
            <w:pPr>
              <w:rPr>
                <w:bCs w:val="0"/>
              </w:rPr>
            </w:pPr>
            <w:r w:rsidRPr="00A83E36">
              <w:rPr>
                <w:bCs w:val="0"/>
              </w:rPr>
              <w:t>2</w:t>
            </w:r>
            <w:r>
              <w:rPr>
                <w:bCs w:val="0"/>
              </w:rPr>
              <w:t>)</w:t>
            </w:r>
          </w:p>
          <w:p w14:paraId="41910876" w14:textId="77777777" w:rsidR="00405A16" w:rsidRPr="00A83E36" w:rsidRDefault="00405A16" w:rsidP="003F3545">
            <w:pPr>
              <w:rPr>
                <w:b w:val="0"/>
                <w:bCs w:val="0"/>
              </w:rPr>
            </w:pPr>
            <w:r>
              <w:t xml:space="preserve">DTC </w:t>
            </w:r>
            <w:r w:rsidRPr="00A83E36">
              <w:t>Ward</w:t>
            </w:r>
          </w:p>
          <w:p w14:paraId="73FE6191" w14:textId="77777777" w:rsidR="00405A16" w:rsidRDefault="00405A16" w:rsidP="003F3545"/>
        </w:tc>
        <w:tc>
          <w:tcPr>
            <w:tcW w:w="1250" w:type="pct"/>
          </w:tcPr>
          <w:p w14:paraId="00F1FB8E" w14:textId="77777777" w:rsidR="00405A16" w:rsidRDefault="00405A16" w:rsidP="003F3545">
            <w:pPr>
              <w:rPr>
                <w:b w:val="0"/>
                <w:bCs w:val="0"/>
              </w:rPr>
            </w:pPr>
            <w:r>
              <w:t>2015</w:t>
            </w:r>
          </w:p>
          <w:p w14:paraId="5E4C1E12" w14:textId="77777777" w:rsidR="00405A16" w:rsidRDefault="00405A16" w:rsidP="003F3545">
            <w:pPr>
              <w:rPr>
                <w:b w:val="0"/>
                <w:bCs w:val="0"/>
              </w:rPr>
            </w:pPr>
            <w:proofErr w:type="gramStart"/>
            <w:r>
              <w:t xml:space="preserve">%  </w:t>
            </w:r>
            <w:proofErr w:type="spellStart"/>
            <w:r>
              <w:t>Labour</w:t>
            </w:r>
            <w:proofErr w:type="spellEnd"/>
            <w:proofErr w:type="gramEnd"/>
            <w:r>
              <w:t xml:space="preserve"> </w:t>
            </w:r>
          </w:p>
          <w:p w14:paraId="292A8E2E" w14:textId="77777777" w:rsidR="00405A16" w:rsidRDefault="00405A16" w:rsidP="003F3545">
            <w:r>
              <w:t>(1 candidate)</w:t>
            </w:r>
          </w:p>
        </w:tc>
        <w:tc>
          <w:tcPr>
            <w:tcW w:w="1250" w:type="pct"/>
          </w:tcPr>
          <w:p w14:paraId="609D4065" w14:textId="77777777" w:rsidR="00405A16" w:rsidRDefault="00405A16" w:rsidP="003F3545">
            <w:pPr>
              <w:rPr>
                <w:b w:val="0"/>
                <w:bCs w:val="0"/>
              </w:rPr>
            </w:pPr>
            <w:r>
              <w:t>2019</w:t>
            </w:r>
          </w:p>
          <w:p w14:paraId="0BBC39B0" w14:textId="77777777" w:rsidR="00405A16" w:rsidRDefault="00405A16" w:rsidP="003F3545">
            <w:pPr>
              <w:rPr>
                <w:b w:val="0"/>
                <w:bCs w:val="0"/>
              </w:rPr>
            </w:pPr>
            <w:r>
              <w:t xml:space="preserve">% </w:t>
            </w:r>
            <w:proofErr w:type="spellStart"/>
            <w:r>
              <w:t>Labour</w:t>
            </w:r>
            <w:proofErr w:type="spellEnd"/>
          </w:p>
          <w:p w14:paraId="4EFDC3FE" w14:textId="77777777" w:rsidR="00405A16" w:rsidRDefault="00405A16" w:rsidP="003F3545">
            <w:r>
              <w:t>(3 candidates)</w:t>
            </w:r>
          </w:p>
        </w:tc>
        <w:tc>
          <w:tcPr>
            <w:tcW w:w="1250" w:type="pct"/>
          </w:tcPr>
          <w:p w14:paraId="7854C3CF" w14:textId="77777777" w:rsidR="00405A16" w:rsidRDefault="00405A16" w:rsidP="003F3545">
            <w:r>
              <w:t>Change</w:t>
            </w:r>
          </w:p>
        </w:tc>
      </w:tr>
      <w:tr w:rsidR="00405A16" w14:paraId="153F2861" w14:textId="77777777" w:rsidTr="003F3545">
        <w:tc>
          <w:tcPr>
            <w:tcW w:w="1250" w:type="pct"/>
            <w:noWrap/>
          </w:tcPr>
          <w:p w14:paraId="0A7C79DC" w14:textId="77777777" w:rsidR="00405A16" w:rsidRDefault="00405A16" w:rsidP="003F3545"/>
        </w:tc>
        <w:tc>
          <w:tcPr>
            <w:tcW w:w="1250" w:type="pct"/>
          </w:tcPr>
          <w:p w14:paraId="645BB035" w14:textId="77777777" w:rsidR="00405A16" w:rsidRDefault="00405A16" w:rsidP="003F3545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14:paraId="2C83BF71" w14:textId="77777777" w:rsidR="00405A16" w:rsidRDefault="00405A16" w:rsidP="003F3545"/>
        </w:tc>
        <w:tc>
          <w:tcPr>
            <w:tcW w:w="1250" w:type="pct"/>
          </w:tcPr>
          <w:p w14:paraId="555411E4" w14:textId="77777777" w:rsidR="00405A16" w:rsidRDefault="00405A16" w:rsidP="003F3545"/>
        </w:tc>
      </w:tr>
      <w:tr w:rsidR="00405A16" w14:paraId="0D081BFE" w14:textId="77777777" w:rsidTr="003F3545">
        <w:tc>
          <w:tcPr>
            <w:tcW w:w="1250" w:type="pct"/>
            <w:noWrap/>
          </w:tcPr>
          <w:p w14:paraId="32FCCED5" w14:textId="77777777" w:rsidR="00405A16" w:rsidRPr="00A83E36" w:rsidRDefault="00405A16" w:rsidP="003F3545">
            <w:r w:rsidRPr="00A83E36">
              <w:t>Dorchester East</w:t>
            </w:r>
          </w:p>
        </w:tc>
        <w:tc>
          <w:tcPr>
            <w:tcW w:w="1250" w:type="pct"/>
          </w:tcPr>
          <w:p w14:paraId="279780B2" w14:textId="77777777" w:rsidR="00405A16" w:rsidRPr="00A83E36" w:rsidRDefault="00405A16" w:rsidP="003F3545">
            <w:pPr>
              <w:pStyle w:val="DecimalAligned"/>
            </w:pPr>
            <w:r w:rsidRPr="00A83E36">
              <w:t>9</w:t>
            </w:r>
          </w:p>
        </w:tc>
        <w:tc>
          <w:tcPr>
            <w:tcW w:w="1250" w:type="pct"/>
          </w:tcPr>
          <w:p w14:paraId="7A30F2CB" w14:textId="77777777" w:rsidR="00405A16" w:rsidRPr="00A83E36" w:rsidRDefault="00405A16" w:rsidP="003F3545">
            <w:pPr>
              <w:pStyle w:val="DecimalAligned"/>
            </w:pPr>
            <w:r w:rsidRPr="00A83E36">
              <w:t>15</w:t>
            </w:r>
          </w:p>
        </w:tc>
        <w:tc>
          <w:tcPr>
            <w:tcW w:w="1250" w:type="pct"/>
          </w:tcPr>
          <w:p w14:paraId="42DF568C" w14:textId="77777777" w:rsidR="00405A16" w:rsidRPr="00A83E36" w:rsidRDefault="00405A16" w:rsidP="003F3545">
            <w:pPr>
              <w:pStyle w:val="DecimalAligned"/>
            </w:pPr>
            <w:r w:rsidRPr="00A83E36">
              <w:t>+6</w:t>
            </w:r>
          </w:p>
        </w:tc>
      </w:tr>
      <w:tr w:rsidR="00405A16" w14:paraId="5356A40B" w14:textId="77777777" w:rsidTr="003F35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14:paraId="0B269EAB" w14:textId="77777777" w:rsidR="00405A16" w:rsidRPr="00A83E36" w:rsidRDefault="00405A16" w:rsidP="003F3545">
            <w:pPr>
              <w:rPr>
                <w:b w:val="0"/>
              </w:rPr>
            </w:pPr>
            <w:r w:rsidRPr="00A83E36">
              <w:rPr>
                <w:b w:val="0"/>
              </w:rPr>
              <w:t>Dorchester West</w:t>
            </w:r>
          </w:p>
          <w:p w14:paraId="63A1ACDB" w14:textId="77777777" w:rsidR="00405A16" w:rsidRPr="00A83E36" w:rsidRDefault="00405A16" w:rsidP="003F3545">
            <w:pPr>
              <w:rPr>
                <w:b w:val="0"/>
              </w:rPr>
            </w:pPr>
          </w:p>
          <w:p w14:paraId="4C714A3D" w14:textId="77777777" w:rsidR="00405A16" w:rsidRPr="00A83E36" w:rsidRDefault="00405A16" w:rsidP="003F3545">
            <w:pPr>
              <w:rPr>
                <w:b w:val="0"/>
              </w:rPr>
            </w:pPr>
            <w:r w:rsidRPr="00A83E36">
              <w:rPr>
                <w:b w:val="0"/>
              </w:rPr>
              <w:t>Turnout</w:t>
            </w:r>
          </w:p>
          <w:p w14:paraId="3139E997" w14:textId="77777777" w:rsidR="00405A16" w:rsidRPr="00A83E36" w:rsidRDefault="00405A16" w:rsidP="003F3545">
            <w:pPr>
              <w:rPr>
                <w:b w:val="0"/>
              </w:rPr>
            </w:pPr>
          </w:p>
          <w:p w14:paraId="15C3211F" w14:textId="77777777" w:rsidR="00405A16" w:rsidRPr="00A83E36" w:rsidRDefault="00405A16" w:rsidP="003F3545">
            <w:pPr>
              <w:rPr>
                <w:b w:val="0"/>
              </w:rPr>
            </w:pPr>
          </w:p>
          <w:p w14:paraId="79DA5EE0" w14:textId="77777777" w:rsidR="00405A16" w:rsidRPr="00A83E36" w:rsidRDefault="00405A16" w:rsidP="003F3545">
            <w:pPr>
              <w:rPr>
                <w:b w:val="0"/>
              </w:rPr>
            </w:pPr>
          </w:p>
        </w:tc>
        <w:tc>
          <w:tcPr>
            <w:tcW w:w="1250" w:type="pct"/>
          </w:tcPr>
          <w:p w14:paraId="4976B58E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11</w:t>
            </w:r>
          </w:p>
          <w:p w14:paraId="6A1FDDED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67%</w:t>
            </w:r>
          </w:p>
          <w:p w14:paraId="6391C907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</w:tc>
        <w:tc>
          <w:tcPr>
            <w:tcW w:w="1250" w:type="pct"/>
          </w:tcPr>
          <w:p w14:paraId="6AD9FC04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1</w:t>
            </w:r>
            <w:r>
              <w:rPr>
                <w:b w:val="0"/>
              </w:rPr>
              <w:t>6</w:t>
            </w:r>
          </w:p>
          <w:p w14:paraId="47A60390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>
              <w:rPr>
                <w:b w:val="0"/>
              </w:rPr>
              <w:t>38-</w:t>
            </w:r>
            <w:r w:rsidRPr="00A83E36">
              <w:rPr>
                <w:b w:val="0"/>
              </w:rPr>
              <w:t>4</w:t>
            </w:r>
            <w:r>
              <w:rPr>
                <w:b w:val="0"/>
              </w:rPr>
              <w:t>1</w:t>
            </w:r>
            <w:r w:rsidRPr="00A83E36">
              <w:rPr>
                <w:b w:val="0"/>
              </w:rPr>
              <w:t>%</w:t>
            </w:r>
          </w:p>
          <w:p w14:paraId="46E38A8C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  <w:p w14:paraId="2246F188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  <w:p w14:paraId="16ACABA0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</w:tc>
        <w:tc>
          <w:tcPr>
            <w:tcW w:w="1250" w:type="pct"/>
          </w:tcPr>
          <w:p w14:paraId="7940DBF5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  <w:r w:rsidRPr="00A83E36">
              <w:rPr>
                <w:b w:val="0"/>
              </w:rPr>
              <w:t>+</w:t>
            </w:r>
            <w:r>
              <w:rPr>
                <w:b w:val="0"/>
              </w:rPr>
              <w:t>5</w:t>
            </w:r>
          </w:p>
          <w:p w14:paraId="4843471B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  <w:p w14:paraId="580BAF73" w14:textId="77777777" w:rsidR="00405A16" w:rsidRPr="00A83E36" w:rsidRDefault="00405A16" w:rsidP="003F3545">
            <w:pPr>
              <w:pStyle w:val="DecimalAligned"/>
              <w:rPr>
                <w:b w:val="0"/>
              </w:rPr>
            </w:pPr>
          </w:p>
        </w:tc>
      </w:tr>
    </w:tbl>
    <w:p w14:paraId="3DE02EF6" w14:textId="77777777" w:rsidR="00405A16" w:rsidRDefault="00405A16" w:rsidP="00405A16"/>
    <w:p w14:paraId="5C765B99" w14:textId="77777777" w:rsidR="00405A16" w:rsidRPr="0065522E" w:rsidRDefault="00405A16" w:rsidP="00405A16">
      <w:pPr>
        <w:rPr>
          <w:sz w:val="24"/>
          <w:szCs w:val="24"/>
        </w:rPr>
      </w:pPr>
      <w:r w:rsidRPr="0065522E">
        <w:rPr>
          <w:sz w:val="24"/>
          <w:szCs w:val="24"/>
        </w:rPr>
        <w:t>These results show, with the exception of a small drop in the Dorset Council Dorchester West ward, a rise in vote share for us here in Dorchester in the wards in which we have campaigned over the last 4 years.  I believe this is a good achievement in light of the circumstances of these local elections, where the Liberal Democrats saw some of their biggest gains in the South West and Labour nationally had losses.</w:t>
      </w:r>
    </w:p>
    <w:p w14:paraId="200B6BD6" w14:textId="2490FB2D" w:rsidR="00405A16" w:rsidRDefault="00405A16">
      <w:r>
        <w:t>If one candidate had achieved 11-12% in Dorchester Town East ward they would have been elected.  There’s still a lot of work to do but good reason to feel positive.</w:t>
      </w:r>
    </w:p>
    <w:p w14:paraId="514FEC3B" w14:textId="0E87F789" w:rsidR="00405A16" w:rsidRDefault="00405A16">
      <w:r>
        <w:t xml:space="preserve">Claudia Sorin </w:t>
      </w:r>
    </w:p>
    <w:p w14:paraId="112FFB58" w14:textId="32692965" w:rsidR="00405A16" w:rsidRDefault="00405A16">
      <w:r>
        <w:t>Branch Secretary</w:t>
      </w:r>
      <w:bookmarkStart w:id="0" w:name="_GoBack"/>
      <w:bookmarkEnd w:id="0"/>
    </w:p>
    <w:sectPr w:rsidR="00405A16" w:rsidSect="00405A16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16"/>
    <w:rsid w:val="002135E7"/>
    <w:rsid w:val="00405A16"/>
    <w:rsid w:val="00564662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EE9F"/>
  <w15:chartTrackingRefBased/>
  <w15:docId w15:val="{2752AA1E-CD6F-4355-BAE9-21706A4B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05A16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character" w:styleId="SubtleEmphasis">
    <w:name w:val="Subtle Emphasis"/>
    <w:basedOn w:val="DefaultParagraphFont"/>
    <w:uiPriority w:val="19"/>
    <w:qFormat/>
    <w:rsid w:val="00405A16"/>
    <w:rPr>
      <w:i/>
      <w:iCs/>
    </w:rPr>
  </w:style>
  <w:style w:type="table" w:styleId="LightShading-Accent1">
    <w:name w:val="Light Shading Accent 1"/>
    <w:basedOn w:val="TableNormal"/>
    <w:uiPriority w:val="60"/>
    <w:rsid w:val="00405A16"/>
    <w:pPr>
      <w:spacing w:after="0" w:line="240" w:lineRule="auto"/>
    </w:pPr>
    <w:rPr>
      <w:rFonts w:eastAsiaTheme="minorEastAsia"/>
      <w:color w:val="2F5496" w:themeColor="accent1" w:themeShade="BF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sorin</dc:creator>
  <cp:keywords/>
  <dc:description/>
  <cp:lastModifiedBy>Claudia sorin</cp:lastModifiedBy>
  <cp:revision>1</cp:revision>
  <dcterms:created xsi:type="dcterms:W3CDTF">2019-05-07T20:44:00Z</dcterms:created>
  <dcterms:modified xsi:type="dcterms:W3CDTF">2019-05-07T20:46:00Z</dcterms:modified>
</cp:coreProperties>
</file>